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802B4" w14:textId="77777777" w:rsidR="00266708" w:rsidRPr="00ED6DD4" w:rsidRDefault="00266708" w:rsidP="00266708">
      <w:pPr>
        <w:jc w:val="center"/>
        <w:rPr>
          <w:sz w:val="44"/>
          <w:szCs w:val="44"/>
        </w:rPr>
      </w:pPr>
      <w:r w:rsidRPr="00ED6DD4">
        <w:rPr>
          <w:noProof/>
          <w:sz w:val="44"/>
          <w:szCs w:val="44"/>
        </w:rPr>
        <w:drawing>
          <wp:inline distT="0" distB="0" distL="0" distR="0" wp14:anchorId="31CD82EE" wp14:editId="3424BC6E">
            <wp:extent cx="1770195" cy="1021114"/>
            <wp:effectExtent l="0" t="0" r="8255" b="0"/>
            <wp:docPr id="1" name="Picture 1" descr="Macintosh HD:Users:joaniepreiner:Desktop:Screen Shot 2017-07-13 at 12.23.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aniepreiner:Desktop:Screen Shot 2017-07-13 at 12.23.52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0347" cy="1021201"/>
                    </a:xfrm>
                    <a:prstGeom prst="rect">
                      <a:avLst/>
                    </a:prstGeom>
                    <a:noFill/>
                    <a:ln>
                      <a:noFill/>
                    </a:ln>
                  </pic:spPr>
                </pic:pic>
              </a:graphicData>
            </a:graphic>
          </wp:inline>
        </w:drawing>
      </w:r>
    </w:p>
    <w:p w14:paraId="4A7C9805" w14:textId="77777777" w:rsidR="00266708" w:rsidRPr="00ED6DD4" w:rsidRDefault="00ED6DD4" w:rsidP="00266708">
      <w:pPr>
        <w:jc w:val="center"/>
        <w:rPr>
          <w:sz w:val="44"/>
          <w:szCs w:val="44"/>
        </w:rPr>
      </w:pPr>
      <w:r w:rsidRPr="00ED6DD4">
        <w:rPr>
          <w:sz w:val="44"/>
          <w:szCs w:val="44"/>
        </w:rPr>
        <w:t>Stonebridge World School</w:t>
      </w:r>
    </w:p>
    <w:p w14:paraId="28E0CF7C" w14:textId="06EF1B9C" w:rsidR="00ED6DD4" w:rsidRPr="00ED6DD4" w:rsidRDefault="00553709" w:rsidP="00266708">
      <w:pPr>
        <w:jc w:val="center"/>
        <w:rPr>
          <w:sz w:val="44"/>
          <w:szCs w:val="44"/>
        </w:rPr>
      </w:pPr>
      <w:r>
        <w:rPr>
          <w:sz w:val="44"/>
          <w:szCs w:val="44"/>
        </w:rPr>
        <w:t>2018-2019</w:t>
      </w:r>
      <w:r w:rsidR="00ED6DD4" w:rsidRPr="00ED6DD4">
        <w:rPr>
          <w:sz w:val="44"/>
          <w:szCs w:val="44"/>
        </w:rPr>
        <w:t xml:space="preserve"> Assessment Calendar</w:t>
      </w:r>
    </w:p>
    <w:p w14:paraId="53848F74" w14:textId="77777777" w:rsidR="00266708" w:rsidRPr="00ED6DD4" w:rsidRDefault="00266708" w:rsidP="00266708">
      <w:pPr>
        <w:rPr>
          <w:sz w:val="44"/>
          <w:szCs w:val="44"/>
        </w:rPr>
      </w:pPr>
    </w:p>
    <w:tbl>
      <w:tblPr>
        <w:tblStyle w:val="TableGrid"/>
        <w:tblW w:w="11070" w:type="dxa"/>
        <w:tblInd w:w="-1062" w:type="dxa"/>
        <w:tblLayout w:type="fixed"/>
        <w:tblLook w:val="04A0" w:firstRow="1" w:lastRow="0" w:firstColumn="1" w:lastColumn="0" w:noHBand="0" w:noVBand="1"/>
      </w:tblPr>
      <w:tblGrid>
        <w:gridCol w:w="2880"/>
        <w:gridCol w:w="2520"/>
        <w:gridCol w:w="1350"/>
        <w:gridCol w:w="1885"/>
        <w:gridCol w:w="894"/>
        <w:gridCol w:w="1541"/>
      </w:tblGrid>
      <w:tr w:rsidR="00ED6DD4" w:rsidRPr="00ED6DD4" w14:paraId="3B7CC0D6" w14:textId="77777777" w:rsidTr="00A27E6A">
        <w:tc>
          <w:tcPr>
            <w:tcW w:w="2880" w:type="dxa"/>
          </w:tcPr>
          <w:p w14:paraId="1F8032F4" w14:textId="77777777" w:rsidR="00ED6DD4" w:rsidRPr="00ED6DD4" w:rsidRDefault="00ED6DD4" w:rsidP="00ED6DD4">
            <w:pPr>
              <w:jc w:val="center"/>
              <w:rPr>
                <w:rFonts w:eastAsia="Arial Unicode MS" w:cs="Arial Unicode MS"/>
                <w:b/>
                <w:sz w:val="28"/>
                <w:szCs w:val="28"/>
              </w:rPr>
            </w:pPr>
            <w:r w:rsidRPr="00ED6DD4">
              <w:rPr>
                <w:rFonts w:eastAsia="Arial Unicode MS" w:cs="Arial Unicode MS"/>
                <w:b/>
                <w:sz w:val="28"/>
                <w:szCs w:val="28"/>
              </w:rPr>
              <w:t>Test</w:t>
            </w:r>
          </w:p>
        </w:tc>
        <w:tc>
          <w:tcPr>
            <w:tcW w:w="2520" w:type="dxa"/>
          </w:tcPr>
          <w:p w14:paraId="142F7E01" w14:textId="77777777" w:rsidR="00ED6DD4" w:rsidRPr="00ED6DD4" w:rsidRDefault="00ED6DD4" w:rsidP="00ED6DD4">
            <w:pPr>
              <w:jc w:val="center"/>
              <w:rPr>
                <w:rFonts w:eastAsia="Arial Unicode MS" w:cs="Arial Unicode MS"/>
                <w:b/>
                <w:sz w:val="28"/>
                <w:szCs w:val="28"/>
              </w:rPr>
            </w:pPr>
            <w:r w:rsidRPr="00ED6DD4">
              <w:rPr>
                <w:rFonts w:eastAsia="Arial Unicode MS" w:cs="Arial Unicode MS"/>
                <w:b/>
                <w:sz w:val="28"/>
                <w:szCs w:val="28"/>
              </w:rPr>
              <w:t>Dates</w:t>
            </w:r>
          </w:p>
        </w:tc>
        <w:tc>
          <w:tcPr>
            <w:tcW w:w="1350" w:type="dxa"/>
          </w:tcPr>
          <w:p w14:paraId="7D01AB26" w14:textId="77777777" w:rsidR="00ED6DD4" w:rsidRPr="00ED6DD4" w:rsidRDefault="00ED6DD4" w:rsidP="00ED6DD4">
            <w:pPr>
              <w:jc w:val="center"/>
              <w:rPr>
                <w:rFonts w:eastAsia="Arial Unicode MS" w:cs="Arial Unicode MS"/>
                <w:b/>
                <w:sz w:val="28"/>
                <w:szCs w:val="28"/>
              </w:rPr>
            </w:pPr>
            <w:r w:rsidRPr="00ED6DD4">
              <w:rPr>
                <w:rFonts w:eastAsia="Arial Unicode MS" w:cs="Arial Unicode MS"/>
                <w:b/>
                <w:sz w:val="28"/>
                <w:szCs w:val="28"/>
              </w:rPr>
              <w:t>Subjects</w:t>
            </w:r>
          </w:p>
        </w:tc>
        <w:tc>
          <w:tcPr>
            <w:tcW w:w="1885" w:type="dxa"/>
          </w:tcPr>
          <w:p w14:paraId="440FD940" w14:textId="77777777" w:rsidR="00ED6DD4" w:rsidRPr="00ED6DD4" w:rsidRDefault="00ED6DD4" w:rsidP="00ED6DD4">
            <w:pPr>
              <w:jc w:val="center"/>
              <w:rPr>
                <w:rFonts w:eastAsia="Arial Unicode MS" w:cs="Arial Unicode MS"/>
                <w:b/>
                <w:sz w:val="28"/>
                <w:szCs w:val="28"/>
              </w:rPr>
            </w:pPr>
            <w:r w:rsidRPr="00ED6DD4">
              <w:rPr>
                <w:rFonts w:eastAsia="Arial Unicode MS" w:cs="Arial Unicode MS"/>
                <w:b/>
                <w:sz w:val="28"/>
                <w:szCs w:val="28"/>
              </w:rPr>
              <w:t>Purpose</w:t>
            </w:r>
          </w:p>
        </w:tc>
        <w:tc>
          <w:tcPr>
            <w:tcW w:w="894" w:type="dxa"/>
          </w:tcPr>
          <w:p w14:paraId="2F0E3D40" w14:textId="77777777" w:rsidR="00ED6DD4" w:rsidRPr="00ED6DD4" w:rsidRDefault="00ED6DD4" w:rsidP="00ED6DD4">
            <w:pPr>
              <w:jc w:val="center"/>
              <w:rPr>
                <w:rFonts w:eastAsia="Arial Unicode MS" w:cs="Arial Unicode MS"/>
                <w:b/>
                <w:sz w:val="28"/>
                <w:szCs w:val="28"/>
              </w:rPr>
            </w:pPr>
            <w:r w:rsidRPr="00ED6DD4">
              <w:rPr>
                <w:rFonts w:eastAsia="Arial Unicode MS" w:cs="Arial Unicode MS"/>
                <w:b/>
                <w:sz w:val="28"/>
                <w:szCs w:val="28"/>
              </w:rPr>
              <w:t>Time</w:t>
            </w:r>
          </w:p>
        </w:tc>
        <w:tc>
          <w:tcPr>
            <w:tcW w:w="1541" w:type="dxa"/>
          </w:tcPr>
          <w:p w14:paraId="50508149" w14:textId="77777777" w:rsidR="00ED6DD4" w:rsidRPr="00ED6DD4" w:rsidRDefault="00ED6DD4" w:rsidP="00ED6DD4">
            <w:pPr>
              <w:jc w:val="center"/>
              <w:rPr>
                <w:rFonts w:eastAsia="Arial Unicode MS" w:cs="Arial Unicode MS"/>
                <w:b/>
                <w:sz w:val="28"/>
                <w:szCs w:val="28"/>
              </w:rPr>
            </w:pPr>
            <w:r w:rsidRPr="00ED6DD4">
              <w:rPr>
                <w:rFonts w:eastAsia="Arial Unicode MS" w:cs="Arial Unicode MS"/>
                <w:b/>
                <w:sz w:val="28"/>
                <w:szCs w:val="28"/>
              </w:rPr>
              <w:t>Action</w:t>
            </w:r>
          </w:p>
        </w:tc>
      </w:tr>
      <w:tr w:rsidR="00ED6DD4" w:rsidRPr="00ED6DD4" w14:paraId="2B9DCA05" w14:textId="77777777" w:rsidTr="00A27E6A">
        <w:tc>
          <w:tcPr>
            <w:tcW w:w="2880" w:type="dxa"/>
          </w:tcPr>
          <w:p w14:paraId="3BFE9A20" w14:textId="77777777" w:rsidR="00ED6DD4" w:rsidRPr="00ED6DD4" w:rsidRDefault="00ED6DD4" w:rsidP="00266708">
            <w:pPr>
              <w:rPr>
                <w:rFonts w:eastAsia="Arial Unicode MS" w:cs="Arial Unicode MS"/>
                <w:sz w:val="20"/>
                <w:szCs w:val="20"/>
              </w:rPr>
            </w:pPr>
            <w:r w:rsidRPr="00ED6DD4">
              <w:rPr>
                <w:rFonts w:eastAsia="Arial Unicode MS" w:cs="Arial Unicode MS"/>
                <w:sz w:val="20"/>
                <w:szCs w:val="20"/>
              </w:rPr>
              <w:t>NWEA-MAP</w:t>
            </w:r>
            <w:r w:rsidR="005B6CBC">
              <w:rPr>
                <w:rFonts w:eastAsia="Arial Unicode MS" w:cs="Arial Unicode MS"/>
                <w:sz w:val="20"/>
                <w:szCs w:val="20"/>
              </w:rPr>
              <w:t xml:space="preserve"> (K-6)</w:t>
            </w:r>
          </w:p>
          <w:p w14:paraId="316B82EF" w14:textId="77777777" w:rsidR="00ED6DD4" w:rsidRPr="00ED6DD4" w:rsidRDefault="00ED6DD4" w:rsidP="00266708">
            <w:pPr>
              <w:rPr>
                <w:rFonts w:eastAsia="Arial Unicode MS" w:cs="Arial Unicode MS"/>
                <w:sz w:val="20"/>
                <w:szCs w:val="20"/>
              </w:rPr>
            </w:pPr>
          </w:p>
          <w:p w14:paraId="048AE557" w14:textId="77777777" w:rsidR="00ED6DD4" w:rsidRPr="00ED6DD4" w:rsidRDefault="00A27E6A" w:rsidP="00266708">
            <w:pPr>
              <w:rPr>
                <w:rFonts w:eastAsia="Arial Unicode MS" w:cs="Arial Unicode MS"/>
                <w:color w:val="000000" w:themeColor="text1"/>
                <w:sz w:val="20"/>
                <w:szCs w:val="20"/>
              </w:rPr>
            </w:pPr>
            <w:hyperlink r:id="rId5" w:history="1">
              <w:r w:rsidR="00ED6DD4" w:rsidRPr="00ED6DD4">
                <w:rPr>
                  <w:rStyle w:val="Hyperlink"/>
                  <w:rFonts w:eastAsia="Arial Unicode MS" w:cs="Arial Unicode MS"/>
                  <w:color w:val="000000" w:themeColor="text1"/>
                  <w:sz w:val="20"/>
                  <w:szCs w:val="20"/>
                </w:rPr>
                <w:t>https://www.nwea.org/</w:t>
              </w:r>
            </w:hyperlink>
          </w:p>
          <w:p w14:paraId="5F8CFE44" w14:textId="77777777" w:rsidR="00ED6DD4" w:rsidRPr="00ED6DD4" w:rsidRDefault="00ED6DD4" w:rsidP="00266708">
            <w:pPr>
              <w:rPr>
                <w:rFonts w:eastAsia="Arial Unicode MS" w:cs="Arial Unicode MS"/>
                <w:sz w:val="20"/>
                <w:szCs w:val="20"/>
              </w:rPr>
            </w:pPr>
          </w:p>
          <w:p w14:paraId="3F03515E" w14:textId="77777777" w:rsidR="00ED6DD4" w:rsidRPr="00ED6DD4" w:rsidRDefault="00ED6DD4" w:rsidP="00266708">
            <w:pPr>
              <w:rPr>
                <w:rFonts w:eastAsia="Arial Unicode MS" w:cs="Arial Unicode MS"/>
                <w:sz w:val="20"/>
                <w:szCs w:val="20"/>
              </w:rPr>
            </w:pPr>
          </w:p>
        </w:tc>
        <w:tc>
          <w:tcPr>
            <w:tcW w:w="2520" w:type="dxa"/>
          </w:tcPr>
          <w:p w14:paraId="7D5554BE" w14:textId="52B2F5D7" w:rsidR="00ED6DD4" w:rsidRDefault="00553709" w:rsidP="00266708">
            <w:pPr>
              <w:rPr>
                <w:rFonts w:eastAsia="Arial Unicode MS" w:cs="Arial Unicode MS"/>
                <w:sz w:val="20"/>
                <w:szCs w:val="20"/>
              </w:rPr>
            </w:pPr>
            <w:r>
              <w:rPr>
                <w:rFonts w:eastAsia="Arial Unicode MS" w:cs="Arial Unicode MS"/>
                <w:sz w:val="20"/>
                <w:szCs w:val="20"/>
              </w:rPr>
              <w:t xml:space="preserve">September </w:t>
            </w:r>
            <w:r w:rsidR="00A27E6A">
              <w:rPr>
                <w:rFonts w:eastAsia="Arial Unicode MS" w:cs="Arial Unicode MS"/>
                <w:sz w:val="20"/>
                <w:szCs w:val="20"/>
              </w:rPr>
              <w:t xml:space="preserve">9 </w:t>
            </w:r>
            <w:r>
              <w:rPr>
                <w:rFonts w:eastAsia="Arial Unicode MS" w:cs="Arial Unicode MS"/>
                <w:sz w:val="20"/>
                <w:szCs w:val="20"/>
              </w:rPr>
              <w:t>-</w:t>
            </w:r>
            <w:r w:rsidR="00A27E6A">
              <w:rPr>
                <w:rFonts w:eastAsia="Arial Unicode MS" w:cs="Arial Unicode MS"/>
                <w:sz w:val="20"/>
                <w:szCs w:val="20"/>
              </w:rPr>
              <w:t xml:space="preserve"> </w:t>
            </w:r>
            <w:r>
              <w:rPr>
                <w:rFonts w:eastAsia="Arial Unicode MS" w:cs="Arial Unicode MS"/>
                <w:sz w:val="20"/>
                <w:szCs w:val="20"/>
              </w:rPr>
              <w:t xml:space="preserve">October </w:t>
            </w:r>
            <w:r w:rsidR="00A27E6A">
              <w:rPr>
                <w:rFonts w:eastAsia="Arial Unicode MS" w:cs="Arial Unicode MS"/>
                <w:sz w:val="20"/>
                <w:szCs w:val="20"/>
              </w:rPr>
              <w:t>9</w:t>
            </w:r>
          </w:p>
          <w:p w14:paraId="4DA0F5CF" w14:textId="77777777" w:rsidR="00ED6DD4" w:rsidRDefault="00ED6DD4" w:rsidP="00266708">
            <w:pPr>
              <w:rPr>
                <w:rFonts w:eastAsia="Arial Unicode MS" w:cs="Arial Unicode MS"/>
                <w:sz w:val="20"/>
                <w:szCs w:val="20"/>
              </w:rPr>
            </w:pPr>
          </w:p>
          <w:p w14:paraId="3302D88C" w14:textId="590E4C66" w:rsidR="00ED6DD4" w:rsidRDefault="00553709" w:rsidP="00266708">
            <w:pPr>
              <w:rPr>
                <w:rFonts w:eastAsia="Arial Unicode MS" w:cs="Arial Unicode MS"/>
                <w:sz w:val="20"/>
                <w:szCs w:val="20"/>
              </w:rPr>
            </w:pPr>
            <w:r>
              <w:rPr>
                <w:rFonts w:eastAsia="Arial Unicode MS" w:cs="Arial Unicode MS"/>
                <w:sz w:val="20"/>
                <w:szCs w:val="20"/>
              </w:rPr>
              <w:t>January 1</w:t>
            </w:r>
            <w:r w:rsidR="00A27E6A">
              <w:rPr>
                <w:rFonts w:eastAsia="Arial Unicode MS" w:cs="Arial Unicode MS"/>
                <w:sz w:val="20"/>
                <w:szCs w:val="20"/>
              </w:rPr>
              <w:t xml:space="preserve">3 – </w:t>
            </w:r>
            <w:r>
              <w:rPr>
                <w:rFonts w:eastAsia="Arial Unicode MS" w:cs="Arial Unicode MS"/>
                <w:sz w:val="20"/>
                <w:szCs w:val="20"/>
              </w:rPr>
              <w:t>February</w:t>
            </w:r>
            <w:r w:rsidR="00A27E6A">
              <w:rPr>
                <w:rFonts w:eastAsia="Arial Unicode MS" w:cs="Arial Unicode MS"/>
                <w:sz w:val="20"/>
                <w:szCs w:val="20"/>
              </w:rPr>
              <w:t>13</w:t>
            </w:r>
          </w:p>
          <w:p w14:paraId="0F3A3E3E" w14:textId="77777777" w:rsidR="00ED6DD4" w:rsidRDefault="00ED6DD4" w:rsidP="00266708">
            <w:pPr>
              <w:rPr>
                <w:rFonts w:eastAsia="Arial Unicode MS" w:cs="Arial Unicode MS"/>
                <w:sz w:val="20"/>
                <w:szCs w:val="20"/>
              </w:rPr>
            </w:pPr>
          </w:p>
          <w:p w14:paraId="487279A9" w14:textId="0F21DA8C" w:rsidR="00ED6DD4" w:rsidRPr="00ED6DD4" w:rsidRDefault="00553709" w:rsidP="00266708">
            <w:pPr>
              <w:rPr>
                <w:rFonts w:eastAsia="Arial Unicode MS" w:cs="Arial Unicode MS"/>
                <w:sz w:val="20"/>
                <w:szCs w:val="20"/>
              </w:rPr>
            </w:pPr>
            <w:r>
              <w:rPr>
                <w:rFonts w:eastAsia="Arial Unicode MS" w:cs="Arial Unicode MS"/>
                <w:sz w:val="20"/>
                <w:szCs w:val="20"/>
              </w:rPr>
              <w:t xml:space="preserve">April </w:t>
            </w:r>
            <w:r w:rsidR="00A27E6A">
              <w:rPr>
                <w:rFonts w:eastAsia="Arial Unicode MS" w:cs="Arial Unicode MS"/>
                <w:sz w:val="20"/>
                <w:szCs w:val="20"/>
              </w:rPr>
              <w:t xml:space="preserve">27 </w:t>
            </w:r>
            <w:r>
              <w:rPr>
                <w:rFonts w:eastAsia="Arial Unicode MS" w:cs="Arial Unicode MS"/>
                <w:sz w:val="20"/>
                <w:szCs w:val="20"/>
              </w:rPr>
              <w:t>-</w:t>
            </w:r>
            <w:r w:rsidR="00A27E6A">
              <w:rPr>
                <w:rFonts w:eastAsia="Arial Unicode MS" w:cs="Arial Unicode MS"/>
                <w:sz w:val="20"/>
                <w:szCs w:val="20"/>
              </w:rPr>
              <w:t xml:space="preserve"> </w:t>
            </w:r>
            <w:r>
              <w:rPr>
                <w:rFonts w:eastAsia="Arial Unicode MS" w:cs="Arial Unicode MS"/>
                <w:sz w:val="20"/>
                <w:szCs w:val="20"/>
              </w:rPr>
              <w:t>May 24</w:t>
            </w:r>
          </w:p>
          <w:p w14:paraId="6AB21784" w14:textId="77777777" w:rsidR="00ED6DD4" w:rsidRPr="00ED6DD4" w:rsidRDefault="00ED6DD4" w:rsidP="00266708">
            <w:pPr>
              <w:rPr>
                <w:rFonts w:eastAsia="Arial Unicode MS" w:cs="Arial Unicode MS"/>
                <w:sz w:val="20"/>
                <w:szCs w:val="20"/>
              </w:rPr>
            </w:pPr>
          </w:p>
        </w:tc>
        <w:tc>
          <w:tcPr>
            <w:tcW w:w="1350" w:type="dxa"/>
          </w:tcPr>
          <w:p w14:paraId="4D3D1BF6" w14:textId="77777777" w:rsidR="00ED6DD4" w:rsidRDefault="00ED6DD4" w:rsidP="00266708">
            <w:pPr>
              <w:rPr>
                <w:rFonts w:eastAsia="Arial Unicode MS" w:cs="Arial Unicode MS"/>
                <w:sz w:val="20"/>
                <w:szCs w:val="20"/>
              </w:rPr>
            </w:pPr>
            <w:r>
              <w:rPr>
                <w:rFonts w:eastAsia="Arial Unicode MS" w:cs="Arial Unicode MS"/>
                <w:sz w:val="20"/>
                <w:szCs w:val="20"/>
              </w:rPr>
              <w:t>Reading</w:t>
            </w:r>
          </w:p>
          <w:p w14:paraId="3C66939E" w14:textId="77777777" w:rsidR="00ED6DD4" w:rsidRPr="00ED6DD4" w:rsidRDefault="00ED6DD4" w:rsidP="00266708">
            <w:pPr>
              <w:rPr>
                <w:rFonts w:eastAsia="Arial Unicode MS" w:cs="Arial Unicode MS"/>
                <w:sz w:val="20"/>
                <w:szCs w:val="20"/>
              </w:rPr>
            </w:pPr>
            <w:r>
              <w:rPr>
                <w:rFonts w:eastAsia="Arial Unicode MS" w:cs="Arial Unicode MS"/>
                <w:sz w:val="20"/>
                <w:szCs w:val="20"/>
              </w:rPr>
              <w:t>Math</w:t>
            </w:r>
          </w:p>
        </w:tc>
        <w:tc>
          <w:tcPr>
            <w:tcW w:w="1885" w:type="dxa"/>
          </w:tcPr>
          <w:p w14:paraId="4639F9C7" w14:textId="77777777" w:rsidR="00ED6DD4" w:rsidRPr="00ED6DD4" w:rsidRDefault="00ED6DD4" w:rsidP="00266708">
            <w:pPr>
              <w:rPr>
                <w:rFonts w:eastAsia="Arial Unicode MS" w:cs="Arial Unicode MS"/>
                <w:sz w:val="20"/>
                <w:szCs w:val="20"/>
              </w:rPr>
            </w:pPr>
            <w:r>
              <w:rPr>
                <w:rFonts w:eastAsia="Arial Unicode MS" w:cs="Arial Unicode MS"/>
                <w:sz w:val="20"/>
                <w:szCs w:val="20"/>
              </w:rPr>
              <w:t xml:space="preserve">The NWEA-MAP assessment is a formative and summative assessment that is used to compare students to each other and their peers across the nation. It is also used to measure Value Add and report to stakeholders. </w:t>
            </w:r>
          </w:p>
        </w:tc>
        <w:tc>
          <w:tcPr>
            <w:tcW w:w="894" w:type="dxa"/>
          </w:tcPr>
          <w:p w14:paraId="393017EB" w14:textId="77777777" w:rsidR="00ED6DD4" w:rsidRPr="00ED6DD4" w:rsidRDefault="00ED6DD4" w:rsidP="00ED6DD4">
            <w:pPr>
              <w:rPr>
                <w:rFonts w:eastAsia="Arial Unicode MS" w:cs="Arial Unicode MS"/>
                <w:sz w:val="20"/>
                <w:szCs w:val="20"/>
              </w:rPr>
            </w:pPr>
            <w:r>
              <w:rPr>
                <w:rFonts w:eastAsia="Arial Unicode MS" w:cs="Arial Unicode MS"/>
                <w:sz w:val="20"/>
                <w:szCs w:val="20"/>
              </w:rPr>
              <w:t>1.5 hours per test</w:t>
            </w:r>
          </w:p>
        </w:tc>
        <w:tc>
          <w:tcPr>
            <w:tcW w:w="1541" w:type="dxa"/>
          </w:tcPr>
          <w:p w14:paraId="051256EF" w14:textId="77777777" w:rsidR="00ED6DD4" w:rsidRPr="00ED6DD4" w:rsidRDefault="00ED6DD4" w:rsidP="00266708">
            <w:pPr>
              <w:rPr>
                <w:rFonts w:eastAsia="Arial Unicode MS" w:cs="Arial Unicode MS"/>
                <w:sz w:val="20"/>
                <w:szCs w:val="20"/>
              </w:rPr>
            </w:pPr>
            <w:r>
              <w:rPr>
                <w:rFonts w:eastAsia="Arial Unicode MS" w:cs="Arial Unicode MS"/>
                <w:sz w:val="20"/>
                <w:szCs w:val="20"/>
              </w:rPr>
              <w:t xml:space="preserve">Data is analyzed in PLCs and Clusters, which are held weekly. </w:t>
            </w:r>
          </w:p>
        </w:tc>
      </w:tr>
      <w:tr w:rsidR="00ED6DD4" w:rsidRPr="00ED6DD4" w14:paraId="35DD8E26" w14:textId="77777777" w:rsidTr="00A27E6A">
        <w:trPr>
          <w:trHeight w:val="1142"/>
        </w:trPr>
        <w:tc>
          <w:tcPr>
            <w:tcW w:w="2880" w:type="dxa"/>
          </w:tcPr>
          <w:p w14:paraId="5F5BE853" w14:textId="77777777" w:rsidR="00ED6DD4" w:rsidRDefault="00ED6DD4" w:rsidP="00266708">
            <w:pPr>
              <w:rPr>
                <w:rFonts w:eastAsia="Arial Unicode MS" w:cs="Arial Unicode MS"/>
                <w:sz w:val="20"/>
                <w:szCs w:val="20"/>
              </w:rPr>
            </w:pPr>
            <w:r>
              <w:rPr>
                <w:rFonts w:eastAsia="Arial Unicode MS" w:cs="Arial Unicode MS"/>
                <w:sz w:val="20"/>
                <w:szCs w:val="20"/>
              </w:rPr>
              <w:t>ACCES</w:t>
            </w:r>
            <w:r w:rsidR="005B6CBC">
              <w:rPr>
                <w:rFonts w:eastAsia="Arial Unicode MS" w:cs="Arial Unicode MS"/>
                <w:sz w:val="20"/>
                <w:szCs w:val="20"/>
              </w:rPr>
              <w:t>/Alternate ACCESS (ELL)</w:t>
            </w:r>
          </w:p>
          <w:p w14:paraId="63EC8F11" w14:textId="77777777" w:rsidR="00ED6DD4" w:rsidRDefault="00ED6DD4" w:rsidP="00266708">
            <w:pPr>
              <w:rPr>
                <w:rFonts w:eastAsia="Arial Unicode MS" w:cs="Arial Unicode MS"/>
                <w:sz w:val="20"/>
                <w:szCs w:val="20"/>
              </w:rPr>
            </w:pPr>
          </w:p>
          <w:p w14:paraId="053973FE" w14:textId="77777777" w:rsidR="00ED6DD4" w:rsidRPr="00ED6DD4" w:rsidRDefault="00A27E6A" w:rsidP="00266708">
            <w:pPr>
              <w:rPr>
                <w:rFonts w:eastAsia="Arial Unicode MS" w:cs="Arial Unicode MS"/>
                <w:color w:val="000000" w:themeColor="text1"/>
                <w:sz w:val="20"/>
                <w:szCs w:val="20"/>
              </w:rPr>
            </w:pPr>
            <w:hyperlink r:id="rId6" w:history="1">
              <w:r w:rsidR="00ED6DD4" w:rsidRPr="00ED6DD4">
                <w:rPr>
                  <w:rStyle w:val="Hyperlink"/>
                  <w:rFonts w:eastAsia="Arial Unicode MS" w:cs="Arial Unicode MS"/>
                  <w:color w:val="000000" w:themeColor="text1"/>
                  <w:sz w:val="20"/>
                  <w:szCs w:val="20"/>
                </w:rPr>
                <w:t>https://www.wida.us/assessment/</w:t>
              </w:r>
            </w:hyperlink>
            <w:r w:rsidR="00ED6DD4" w:rsidRPr="00ED6DD4">
              <w:rPr>
                <w:rFonts w:eastAsia="Arial Unicode MS" w:cs="Arial Unicode MS"/>
                <w:color w:val="000000" w:themeColor="text1"/>
                <w:sz w:val="20"/>
                <w:szCs w:val="20"/>
              </w:rPr>
              <w:t xml:space="preserve"> </w:t>
            </w:r>
            <w:r w:rsidR="00ED6DD4" w:rsidRPr="00ED6DD4">
              <w:rPr>
                <w:rFonts w:eastAsia="Arial Unicode MS" w:cs="Arial Unicode MS"/>
                <w:color w:val="000000" w:themeColor="text1"/>
                <w:sz w:val="20"/>
                <w:szCs w:val="20"/>
                <w:u w:val="single"/>
              </w:rPr>
              <w:t>access20.aspx</w:t>
            </w:r>
          </w:p>
        </w:tc>
        <w:tc>
          <w:tcPr>
            <w:tcW w:w="2520" w:type="dxa"/>
          </w:tcPr>
          <w:p w14:paraId="08239192" w14:textId="7A306B2D" w:rsidR="00ED6DD4" w:rsidRPr="00ED6DD4" w:rsidRDefault="00553709" w:rsidP="00266708">
            <w:pPr>
              <w:rPr>
                <w:rFonts w:eastAsia="Arial Unicode MS" w:cs="Arial Unicode MS"/>
                <w:sz w:val="20"/>
                <w:szCs w:val="20"/>
              </w:rPr>
            </w:pPr>
            <w:r>
              <w:rPr>
                <w:rFonts w:eastAsia="Arial Unicode MS" w:cs="Arial Unicode MS"/>
                <w:sz w:val="20"/>
                <w:szCs w:val="20"/>
              </w:rPr>
              <w:t>February 1</w:t>
            </w:r>
            <w:r w:rsidR="00A27E6A">
              <w:rPr>
                <w:rFonts w:eastAsia="Arial Unicode MS" w:cs="Arial Unicode MS"/>
                <w:sz w:val="20"/>
                <w:szCs w:val="20"/>
              </w:rPr>
              <w:t xml:space="preserve">8 </w:t>
            </w:r>
            <w:r w:rsidR="00ED6DD4">
              <w:rPr>
                <w:rFonts w:eastAsia="Arial Unicode MS" w:cs="Arial Unicode MS"/>
                <w:sz w:val="20"/>
                <w:szCs w:val="20"/>
              </w:rPr>
              <w:t>-</w:t>
            </w:r>
            <w:r w:rsidR="00A27E6A">
              <w:rPr>
                <w:rFonts w:eastAsia="Arial Unicode MS" w:cs="Arial Unicode MS"/>
                <w:sz w:val="20"/>
                <w:szCs w:val="20"/>
              </w:rPr>
              <w:t xml:space="preserve"> </w:t>
            </w:r>
            <w:r w:rsidR="00ED6DD4">
              <w:rPr>
                <w:rFonts w:eastAsia="Arial Unicode MS" w:cs="Arial Unicode MS"/>
                <w:sz w:val="20"/>
                <w:szCs w:val="20"/>
              </w:rPr>
              <w:t xml:space="preserve">March </w:t>
            </w:r>
            <w:r>
              <w:rPr>
                <w:rFonts w:eastAsia="Arial Unicode MS" w:cs="Arial Unicode MS"/>
                <w:sz w:val="20"/>
                <w:szCs w:val="20"/>
              </w:rPr>
              <w:t>1</w:t>
            </w:r>
            <w:r w:rsidR="00A27E6A">
              <w:rPr>
                <w:rFonts w:eastAsia="Arial Unicode MS" w:cs="Arial Unicode MS"/>
                <w:sz w:val="20"/>
                <w:szCs w:val="20"/>
              </w:rPr>
              <w:t>3</w:t>
            </w:r>
          </w:p>
        </w:tc>
        <w:tc>
          <w:tcPr>
            <w:tcW w:w="1350" w:type="dxa"/>
          </w:tcPr>
          <w:p w14:paraId="57944DA7" w14:textId="77777777" w:rsidR="00ED6DD4" w:rsidRDefault="00ED6DD4" w:rsidP="00266708">
            <w:pPr>
              <w:rPr>
                <w:rFonts w:eastAsia="Arial Unicode MS" w:cs="Arial Unicode MS"/>
                <w:sz w:val="20"/>
                <w:szCs w:val="20"/>
              </w:rPr>
            </w:pPr>
            <w:r>
              <w:rPr>
                <w:rFonts w:eastAsia="Arial Unicode MS" w:cs="Arial Unicode MS"/>
                <w:sz w:val="20"/>
                <w:szCs w:val="20"/>
              </w:rPr>
              <w:t>Writing</w:t>
            </w:r>
          </w:p>
          <w:p w14:paraId="6F73E1AC" w14:textId="77777777" w:rsidR="00ED6DD4" w:rsidRDefault="00ED6DD4" w:rsidP="00266708">
            <w:pPr>
              <w:rPr>
                <w:rFonts w:eastAsia="Arial Unicode MS" w:cs="Arial Unicode MS"/>
                <w:sz w:val="20"/>
                <w:szCs w:val="20"/>
              </w:rPr>
            </w:pPr>
            <w:r>
              <w:rPr>
                <w:rFonts w:eastAsia="Arial Unicode MS" w:cs="Arial Unicode MS"/>
                <w:sz w:val="20"/>
                <w:szCs w:val="20"/>
              </w:rPr>
              <w:t>Reading</w:t>
            </w:r>
          </w:p>
          <w:p w14:paraId="4BA573CD" w14:textId="77777777" w:rsidR="00ED6DD4" w:rsidRDefault="00ED6DD4" w:rsidP="00266708">
            <w:pPr>
              <w:rPr>
                <w:rFonts w:eastAsia="Arial Unicode MS" w:cs="Arial Unicode MS"/>
                <w:sz w:val="20"/>
                <w:szCs w:val="20"/>
              </w:rPr>
            </w:pPr>
            <w:r>
              <w:rPr>
                <w:rFonts w:eastAsia="Arial Unicode MS" w:cs="Arial Unicode MS"/>
                <w:sz w:val="20"/>
                <w:szCs w:val="20"/>
              </w:rPr>
              <w:t>Speaking</w:t>
            </w:r>
          </w:p>
          <w:p w14:paraId="2558641A" w14:textId="77777777" w:rsidR="00ED6DD4" w:rsidRDefault="00ED6DD4" w:rsidP="00266708">
            <w:pPr>
              <w:rPr>
                <w:rFonts w:eastAsia="Arial Unicode MS" w:cs="Arial Unicode MS"/>
                <w:sz w:val="20"/>
                <w:szCs w:val="20"/>
              </w:rPr>
            </w:pPr>
            <w:r>
              <w:rPr>
                <w:rFonts w:eastAsia="Arial Unicode MS" w:cs="Arial Unicode MS"/>
                <w:sz w:val="20"/>
                <w:szCs w:val="20"/>
              </w:rPr>
              <w:t>Listening</w:t>
            </w:r>
          </w:p>
        </w:tc>
        <w:tc>
          <w:tcPr>
            <w:tcW w:w="1885" w:type="dxa"/>
          </w:tcPr>
          <w:p w14:paraId="4B05111C" w14:textId="77777777" w:rsidR="00ED6DD4" w:rsidRDefault="005B6CBC" w:rsidP="00266708">
            <w:pPr>
              <w:rPr>
                <w:rFonts w:eastAsia="Arial Unicode MS" w:cs="Arial Unicode MS"/>
                <w:sz w:val="20"/>
                <w:szCs w:val="20"/>
              </w:rPr>
            </w:pPr>
            <w:r>
              <w:rPr>
                <w:rFonts w:eastAsia="Arial Unicode MS" w:cs="Arial Unicode MS"/>
                <w:sz w:val="20"/>
                <w:szCs w:val="20"/>
              </w:rPr>
              <w:t xml:space="preserve">Used to measure English learners’ social and academic proficiency in English. </w:t>
            </w:r>
          </w:p>
        </w:tc>
        <w:tc>
          <w:tcPr>
            <w:tcW w:w="894" w:type="dxa"/>
          </w:tcPr>
          <w:p w14:paraId="1C6E4CF2" w14:textId="77777777" w:rsidR="00ED6DD4" w:rsidRDefault="005B6CBC" w:rsidP="00ED6DD4">
            <w:pPr>
              <w:rPr>
                <w:rFonts w:eastAsia="Arial Unicode MS" w:cs="Arial Unicode MS"/>
                <w:sz w:val="20"/>
                <w:szCs w:val="20"/>
              </w:rPr>
            </w:pPr>
            <w:r>
              <w:rPr>
                <w:rFonts w:eastAsia="Arial Unicode MS" w:cs="Arial Unicode MS"/>
                <w:sz w:val="20"/>
                <w:szCs w:val="20"/>
              </w:rPr>
              <w:t>3 hours</w:t>
            </w:r>
          </w:p>
        </w:tc>
        <w:tc>
          <w:tcPr>
            <w:tcW w:w="1541" w:type="dxa"/>
          </w:tcPr>
          <w:p w14:paraId="4E8A975C" w14:textId="77777777" w:rsidR="00ED6DD4" w:rsidRDefault="005B6CBC" w:rsidP="00266708">
            <w:pPr>
              <w:rPr>
                <w:rFonts w:eastAsia="Arial Unicode MS" w:cs="Arial Unicode MS"/>
                <w:sz w:val="20"/>
                <w:szCs w:val="20"/>
              </w:rPr>
            </w:pPr>
            <w:r>
              <w:rPr>
                <w:rFonts w:eastAsia="Arial Unicode MS" w:cs="Arial Unicode MS"/>
                <w:sz w:val="20"/>
                <w:szCs w:val="20"/>
              </w:rPr>
              <w:t xml:space="preserve">Leadership team evaluates ACCESS data in spring. </w:t>
            </w:r>
          </w:p>
        </w:tc>
      </w:tr>
      <w:tr w:rsidR="005B6CBC" w:rsidRPr="00ED6DD4" w14:paraId="3A63182E" w14:textId="77777777" w:rsidTr="00A27E6A">
        <w:trPr>
          <w:trHeight w:val="1142"/>
        </w:trPr>
        <w:tc>
          <w:tcPr>
            <w:tcW w:w="2880" w:type="dxa"/>
          </w:tcPr>
          <w:p w14:paraId="0FA30699" w14:textId="77777777" w:rsidR="005B6CBC" w:rsidRDefault="005B6CBC" w:rsidP="00266708">
            <w:pPr>
              <w:rPr>
                <w:rFonts w:eastAsia="Arial Unicode MS" w:cs="Arial Unicode MS"/>
                <w:sz w:val="20"/>
                <w:szCs w:val="20"/>
              </w:rPr>
            </w:pPr>
            <w:r>
              <w:rPr>
                <w:rFonts w:eastAsia="Arial Unicode MS" w:cs="Arial Unicode MS"/>
                <w:sz w:val="20"/>
                <w:szCs w:val="20"/>
              </w:rPr>
              <w:t>MCA/MTAS</w:t>
            </w:r>
          </w:p>
        </w:tc>
        <w:tc>
          <w:tcPr>
            <w:tcW w:w="2520" w:type="dxa"/>
          </w:tcPr>
          <w:p w14:paraId="2FC7076E" w14:textId="38A96E32" w:rsidR="005B6CBC" w:rsidRDefault="004334CB" w:rsidP="00266708">
            <w:pPr>
              <w:rPr>
                <w:rFonts w:eastAsia="Arial Unicode MS" w:cs="Arial Unicode MS"/>
                <w:sz w:val="20"/>
                <w:szCs w:val="20"/>
              </w:rPr>
            </w:pPr>
            <w:r>
              <w:rPr>
                <w:rFonts w:eastAsia="Arial Unicode MS" w:cs="Arial Unicode MS"/>
                <w:sz w:val="20"/>
                <w:szCs w:val="20"/>
              </w:rPr>
              <w:t xml:space="preserve">March </w:t>
            </w:r>
            <w:r w:rsidR="00A27E6A">
              <w:rPr>
                <w:rFonts w:eastAsia="Arial Unicode MS" w:cs="Arial Unicode MS"/>
                <w:sz w:val="20"/>
                <w:szCs w:val="20"/>
              </w:rPr>
              <w:t xml:space="preserve">9 </w:t>
            </w:r>
            <w:r>
              <w:rPr>
                <w:rFonts w:eastAsia="Arial Unicode MS" w:cs="Arial Unicode MS"/>
                <w:sz w:val="20"/>
                <w:szCs w:val="20"/>
              </w:rPr>
              <w:t>-</w:t>
            </w:r>
            <w:r w:rsidR="00A27E6A">
              <w:rPr>
                <w:rFonts w:eastAsia="Arial Unicode MS" w:cs="Arial Unicode MS"/>
                <w:sz w:val="20"/>
                <w:szCs w:val="20"/>
              </w:rPr>
              <w:t xml:space="preserve"> </w:t>
            </w:r>
            <w:r>
              <w:rPr>
                <w:rFonts w:eastAsia="Arial Unicode MS" w:cs="Arial Unicode MS"/>
                <w:sz w:val="20"/>
                <w:szCs w:val="20"/>
              </w:rPr>
              <w:t>1</w:t>
            </w:r>
            <w:r w:rsidR="00A27E6A">
              <w:rPr>
                <w:rFonts w:eastAsia="Arial Unicode MS" w:cs="Arial Unicode MS"/>
                <w:sz w:val="20"/>
                <w:szCs w:val="20"/>
              </w:rPr>
              <w:t>7</w:t>
            </w:r>
            <w:r>
              <w:rPr>
                <w:rFonts w:eastAsia="Arial Unicode MS" w:cs="Arial Unicode MS"/>
                <w:sz w:val="20"/>
                <w:szCs w:val="20"/>
              </w:rPr>
              <w:t xml:space="preserve"> (Reading)</w:t>
            </w:r>
          </w:p>
          <w:p w14:paraId="5E8EA966" w14:textId="2205A0C6" w:rsidR="004334CB" w:rsidRDefault="004334CB" w:rsidP="00266708">
            <w:pPr>
              <w:rPr>
                <w:rFonts w:eastAsia="Arial Unicode MS" w:cs="Arial Unicode MS"/>
                <w:sz w:val="20"/>
                <w:szCs w:val="20"/>
              </w:rPr>
            </w:pPr>
          </w:p>
          <w:p w14:paraId="4CF582ED" w14:textId="18F8AC9D" w:rsidR="004334CB" w:rsidRDefault="004334CB" w:rsidP="00266708">
            <w:pPr>
              <w:rPr>
                <w:rFonts w:eastAsia="Arial Unicode MS" w:cs="Arial Unicode MS"/>
                <w:sz w:val="20"/>
                <w:szCs w:val="20"/>
              </w:rPr>
            </w:pPr>
            <w:r>
              <w:rPr>
                <w:rFonts w:eastAsia="Arial Unicode MS" w:cs="Arial Unicode MS"/>
                <w:sz w:val="20"/>
                <w:szCs w:val="20"/>
              </w:rPr>
              <w:t>April 1</w:t>
            </w:r>
            <w:r w:rsidR="00A27E6A">
              <w:rPr>
                <w:rFonts w:eastAsia="Arial Unicode MS" w:cs="Arial Unicode MS"/>
                <w:sz w:val="20"/>
                <w:szCs w:val="20"/>
              </w:rPr>
              <w:t>3 – May 1</w:t>
            </w:r>
            <w:r>
              <w:rPr>
                <w:rFonts w:eastAsia="Arial Unicode MS" w:cs="Arial Unicode MS"/>
                <w:sz w:val="20"/>
                <w:szCs w:val="20"/>
              </w:rPr>
              <w:t xml:space="preserve"> (Math)</w:t>
            </w:r>
          </w:p>
          <w:p w14:paraId="0174C6A7" w14:textId="77777777" w:rsidR="00553709" w:rsidRDefault="00553709" w:rsidP="00266708">
            <w:pPr>
              <w:rPr>
                <w:rFonts w:eastAsia="Arial Unicode MS" w:cs="Arial Unicode MS"/>
                <w:sz w:val="20"/>
                <w:szCs w:val="20"/>
              </w:rPr>
            </w:pPr>
          </w:p>
          <w:p w14:paraId="7C40D74C" w14:textId="3F8C1132" w:rsidR="00553709" w:rsidRDefault="00553709" w:rsidP="00266708">
            <w:pPr>
              <w:rPr>
                <w:rFonts w:eastAsia="Arial Unicode MS" w:cs="Arial Unicode MS"/>
                <w:sz w:val="20"/>
                <w:szCs w:val="20"/>
              </w:rPr>
            </w:pPr>
            <w:r>
              <w:rPr>
                <w:rFonts w:eastAsia="Arial Unicode MS" w:cs="Arial Unicode MS"/>
                <w:sz w:val="20"/>
                <w:szCs w:val="20"/>
              </w:rPr>
              <w:t xml:space="preserve">May </w:t>
            </w:r>
            <w:r w:rsidR="00A27E6A">
              <w:rPr>
                <w:rFonts w:eastAsia="Arial Unicode MS" w:cs="Arial Unicode MS"/>
                <w:sz w:val="20"/>
                <w:szCs w:val="20"/>
              </w:rPr>
              <w:t xml:space="preserve">4 </w:t>
            </w:r>
            <w:r>
              <w:rPr>
                <w:rFonts w:eastAsia="Arial Unicode MS" w:cs="Arial Unicode MS"/>
                <w:sz w:val="20"/>
                <w:szCs w:val="20"/>
              </w:rPr>
              <w:t>-</w:t>
            </w:r>
            <w:r w:rsidR="00A27E6A">
              <w:rPr>
                <w:rFonts w:eastAsia="Arial Unicode MS" w:cs="Arial Unicode MS"/>
                <w:sz w:val="20"/>
                <w:szCs w:val="20"/>
              </w:rPr>
              <w:t xml:space="preserve"> </w:t>
            </w:r>
            <w:r>
              <w:rPr>
                <w:rFonts w:eastAsia="Arial Unicode MS" w:cs="Arial Unicode MS"/>
                <w:sz w:val="20"/>
                <w:szCs w:val="20"/>
              </w:rPr>
              <w:t xml:space="preserve">May </w:t>
            </w:r>
            <w:r w:rsidR="00A27E6A">
              <w:rPr>
                <w:rFonts w:eastAsia="Arial Unicode MS" w:cs="Arial Unicode MS"/>
                <w:sz w:val="20"/>
                <w:szCs w:val="20"/>
              </w:rPr>
              <w:t>8</w:t>
            </w:r>
            <w:r>
              <w:rPr>
                <w:rFonts w:eastAsia="Arial Unicode MS" w:cs="Arial Unicode MS"/>
                <w:sz w:val="20"/>
                <w:szCs w:val="20"/>
              </w:rPr>
              <w:t xml:space="preserve"> (Science)</w:t>
            </w:r>
          </w:p>
        </w:tc>
        <w:tc>
          <w:tcPr>
            <w:tcW w:w="1350" w:type="dxa"/>
          </w:tcPr>
          <w:p w14:paraId="5E9075E5" w14:textId="77777777" w:rsidR="005B6CBC" w:rsidRDefault="005B6CBC" w:rsidP="00266708">
            <w:pPr>
              <w:rPr>
                <w:rFonts w:eastAsia="Arial Unicode MS" w:cs="Arial Unicode MS"/>
                <w:sz w:val="20"/>
                <w:szCs w:val="20"/>
              </w:rPr>
            </w:pPr>
            <w:r>
              <w:rPr>
                <w:rFonts w:eastAsia="Arial Unicode MS" w:cs="Arial Unicode MS"/>
                <w:sz w:val="20"/>
                <w:szCs w:val="20"/>
              </w:rPr>
              <w:t>Reading</w:t>
            </w:r>
          </w:p>
          <w:p w14:paraId="6392BFCA" w14:textId="77777777" w:rsidR="00A27E6A" w:rsidRDefault="00A27E6A" w:rsidP="00266708">
            <w:pPr>
              <w:rPr>
                <w:rFonts w:eastAsia="Arial Unicode MS" w:cs="Arial Unicode MS"/>
                <w:sz w:val="20"/>
                <w:szCs w:val="20"/>
              </w:rPr>
            </w:pPr>
          </w:p>
          <w:p w14:paraId="13037C61" w14:textId="0FD49508" w:rsidR="00553709" w:rsidRDefault="005B6CBC" w:rsidP="00266708">
            <w:pPr>
              <w:rPr>
                <w:rFonts w:eastAsia="Arial Unicode MS" w:cs="Arial Unicode MS"/>
                <w:sz w:val="20"/>
                <w:szCs w:val="20"/>
              </w:rPr>
            </w:pPr>
            <w:r>
              <w:rPr>
                <w:rFonts w:eastAsia="Arial Unicode MS" w:cs="Arial Unicode MS"/>
                <w:sz w:val="20"/>
                <w:szCs w:val="20"/>
              </w:rPr>
              <w:t>Math</w:t>
            </w:r>
          </w:p>
          <w:p w14:paraId="7252312E" w14:textId="77777777" w:rsidR="00A27E6A" w:rsidRDefault="00A27E6A" w:rsidP="00266708">
            <w:pPr>
              <w:rPr>
                <w:rFonts w:eastAsia="Arial Unicode MS" w:cs="Arial Unicode MS"/>
                <w:sz w:val="20"/>
                <w:szCs w:val="20"/>
              </w:rPr>
            </w:pPr>
          </w:p>
          <w:p w14:paraId="2FDAEBF8" w14:textId="77777777" w:rsidR="00A27E6A" w:rsidRDefault="005B6CBC" w:rsidP="00266708">
            <w:pPr>
              <w:rPr>
                <w:rFonts w:eastAsia="Arial Unicode MS" w:cs="Arial Unicode MS"/>
                <w:sz w:val="20"/>
                <w:szCs w:val="20"/>
              </w:rPr>
            </w:pPr>
            <w:r>
              <w:rPr>
                <w:rFonts w:eastAsia="Arial Unicode MS" w:cs="Arial Unicode MS"/>
                <w:sz w:val="20"/>
                <w:szCs w:val="20"/>
              </w:rPr>
              <w:t xml:space="preserve">Science </w:t>
            </w:r>
          </w:p>
          <w:p w14:paraId="2D5C7533" w14:textId="1EA875E3" w:rsidR="005B6CBC" w:rsidRDefault="005B6CBC" w:rsidP="00266708">
            <w:pPr>
              <w:rPr>
                <w:rFonts w:eastAsia="Arial Unicode MS" w:cs="Arial Unicode MS"/>
                <w:sz w:val="20"/>
                <w:szCs w:val="20"/>
              </w:rPr>
            </w:pPr>
            <w:r>
              <w:rPr>
                <w:rFonts w:eastAsia="Arial Unicode MS" w:cs="Arial Unicode MS"/>
                <w:sz w:val="20"/>
                <w:szCs w:val="20"/>
              </w:rPr>
              <w:t>(5</w:t>
            </w:r>
            <w:r w:rsidRPr="005B6CBC">
              <w:rPr>
                <w:rFonts w:eastAsia="Arial Unicode MS" w:cs="Arial Unicode MS"/>
                <w:sz w:val="20"/>
                <w:szCs w:val="20"/>
                <w:vertAlign w:val="superscript"/>
              </w:rPr>
              <w:t>th</w:t>
            </w:r>
            <w:r w:rsidR="00A27E6A">
              <w:rPr>
                <w:rFonts w:eastAsia="Arial Unicode MS" w:cs="Arial Unicode MS"/>
                <w:sz w:val="20"/>
                <w:szCs w:val="20"/>
                <w:vertAlign w:val="superscript"/>
              </w:rPr>
              <w:t xml:space="preserve">  a</w:t>
            </w:r>
            <w:bookmarkStart w:id="0" w:name="_GoBack"/>
            <w:bookmarkEnd w:id="0"/>
            <w:r w:rsidR="00A27E6A">
              <w:rPr>
                <w:rFonts w:eastAsia="Arial Unicode MS" w:cs="Arial Unicode MS"/>
                <w:sz w:val="20"/>
                <w:szCs w:val="20"/>
                <w:vertAlign w:val="superscript"/>
              </w:rPr>
              <w:t xml:space="preserve">nd </w:t>
            </w:r>
            <w:r w:rsidR="00A27E6A">
              <w:rPr>
                <w:rFonts w:eastAsia="Arial Unicode MS" w:cs="Arial Unicode MS"/>
                <w:sz w:val="20"/>
                <w:szCs w:val="20"/>
              </w:rPr>
              <w:t>8</w:t>
            </w:r>
            <w:r w:rsidR="00A27E6A" w:rsidRPr="00A27E6A">
              <w:rPr>
                <w:rFonts w:eastAsia="Arial Unicode MS" w:cs="Arial Unicode MS"/>
                <w:sz w:val="20"/>
                <w:szCs w:val="20"/>
                <w:vertAlign w:val="superscript"/>
              </w:rPr>
              <w:t>th</w:t>
            </w:r>
            <w:r w:rsidR="00A27E6A">
              <w:rPr>
                <w:rFonts w:eastAsia="Arial Unicode MS" w:cs="Arial Unicode MS"/>
                <w:sz w:val="20"/>
                <w:szCs w:val="20"/>
              </w:rPr>
              <w:t>)</w:t>
            </w:r>
          </w:p>
        </w:tc>
        <w:tc>
          <w:tcPr>
            <w:tcW w:w="1885" w:type="dxa"/>
          </w:tcPr>
          <w:p w14:paraId="4F08ED88" w14:textId="77777777" w:rsidR="005B6CBC" w:rsidRDefault="005B6CBC" w:rsidP="00266708">
            <w:pPr>
              <w:rPr>
                <w:rFonts w:eastAsia="Arial Unicode MS" w:cs="Arial Unicode MS"/>
                <w:sz w:val="20"/>
                <w:szCs w:val="20"/>
              </w:rPr>
            </w:pPr>
            <w:r>
              <w:rPr>
                <w:rFonts w:eastAsia="Arial Unicode MS" w:cs="Arial Unicode MS"/>
                <w:sz w:val="20"/>
                <w:szCs w:val="20"/>
              </w:rPr>
              <w:t xml:space="preserve">MDE-required Summative Assessment. Compares students to grade level expectations. Used for Value Add and shared with stakeholders. </w:t>
            </w:r>
          </w:p>
        </w:tc>
        <w:tc>
          <w:tcPr>
            <w:tcW w:w="894" w:type="dxa"/>
          </w:tcPr>
          <w:p w14:paraId="248D699A" w14:textId="77777777" w:rsidR="005B6CBC" w:rsidRDefault="005B6CBC" w:rsidP="00ED6DD4">
            <w:pPr>
              <w:rPr>
                <w:rFonts w:eastAsia="Arial Unicode MS" w:cs="Arial Unicode MS"/>
                <w:sz w:val="20"/>
                <w:szCs w:val="20"/>
              </w:rPr>
            </w:pPr>
            <w:r>
              <w:rPr>
                <w:rFonts w:eastAsia="Arial Unicode MS" w:cs="Arial Unicode MS"/>
                <w:sz w:val="20"/>
                <w:szCs w:val="20"/>
              </w:rPr>
              <w:t>1.5-3 hours per test</w:t>
            </w:r>
          </w:p>
        </w:tc>
        <w:tc>
          <w:tcPr>
            <w:tcW w:w="1541" w:type="dxa"/>
          </w:tcPr>
          <w:p w14:paraId="601901B3" w14:textId="77777777" w:rsidR="005B6CBC" w:rsidRDefault="005B6CBC" w:rsidP="00266708">
            <w:pPr>
              <w:rPr>
                <w:rFonts w:eastAsia="Arial Unicode MS" w:cs="Arial Unicode MS"/>
                <w:sz w:val="20"/>
                <w:szCs w:val="20"/>
              </w:rPr>
            </w:pPr>
            <w:r>
              <w:rPr>
                <w:rFonts w:eastAsia="Arial Unicode MS" w:cs="Arial Unicode MS"/>
                <w:sz w:val="20"/>
                <w:szCs w:val="20"/>
              </w:rPr>
              <w:t xml:space="preserve">Data is analyzed in PLCs and Cluster, which are held weekly. </w:t>
            </w:r>
          </w:p>
        </w:tc>
      </w:tr>
    </w:tbl>
    <w:p w14:paraId="06A3629F" w14:textId="77777777" w:rsidR="00ED6DD4" w:rsidRPr="00ED6DD4" w:rsidRDefault="00ED6DD4" w:rsidP="00266708">
      <w:pPr>
        <w:rPr>
          <w:rFonts w:eastAsia="Arial Unicode MS" w:cs="Arial Unicode MS"/>
          <w:sz w:val="32"/>
          <w:szCs w:val="32"/>
          <w:u w:val="single"/>
        </w:rPr>
      </w:pPr>
    </w:p>
    <w:p w14:paraId="450B334C" w14:textId="77777777" w:rsidR="00ED6DD4" w:rsidRPr="00ED6DD4" w:rsidRDefault="00ED6DD4" w:rsidP="00266708">
      <w:pPr>
        <w:rPr>
          <w:rFonts w:eastAsia="Arial Unicode MS" w:cs="Arial Unicode MS"/>
          <w:sz w:val="32"/>
          <w:szCs w:val="32"/>
          <w:u w:val="single"/>
        </w:rPr>
      </w:pPr>
    </w:p>
    <w:p w14:paraId="59BBB3AA" w14:textId="77777777" w:rsidR="00ED6DD4" w:rsidRPr="00ED6DD4" w:rsidRDefault="00ED6DD4" w:rsidP="00266708">
      <w:pPr>
        <w:rPr>
          <w:rFonts w:eastAsia="Arial Unicode MS" w:cs="Arial Unicode MS"/>
          <w:sz w:val="32"/>
          <w:szCs w:val="32"/>
          <w:u w:val="single"/>
        </w:rPr>
      </w:pPr>
    </w:p>
    <w:p w14:paraId="10E85E6C" w14:textId="77777777" w:rsidR="00ED6DD4" w:rsidRPr="00ED6DD4" w:rsidRDefault="00ED6DD4" w:rsidP="00266708">
      <w:pPr>
        <w:rPr>
          <w:rFonts w:eastAsia="Arial Unicode MS" w:cs="Arial Unicode MS"/>
          <w:sz w:val="32"/>
          <w:szCs w:val="32"/>
          <w:u w:val="single"/>
        </w:rPr>
      </w:pPr>
    </w:p>
    <w:p w14:paraId="3D7B0AA9" w14:textId="77777777" w:rsidR="00266708" w:rsidRPr="00ED6DD4" w:rsidRDefault="00266708" w:rsidP="00266708">
      <w:pPr>
        <w:rPr>
          <w:rFonts w:eastAsia="Arial Unicode MS" w:cs="Arial Unicode MS"/>
          <w:sz w:val="32"/>
          <w:szCs w:val="32"/>
        </w:rPr>
      </w:pPr>
    </w:p>
    <w:p w14:paraId="3454BC6D" w14:textId="77777777" w:rsidR="00266708" w:rsidRPr="00ED6DD4" w:rsidRDefault="00266708" w:rsidP="00266708">
      <w:pPr>
        <w:rPr>
          <w:rFonts w:eastAsia="Arial Unicode MS" w:cs="Arial Unicode MS"/>
          <w:sz w:val="32"/>
          <w:szCs w:val="32"/>
        </w:rPr>
      </w:pPr>
    </w:p>
    <w:sectPr w:rsidR="00266708" w:rsidRPr="00ED6DD4" w:rsidSect="005B76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708"/>
    <w:rsid w:val="00075AC7"/>
    <w:rsid w:val="00266708"/>
    <w:rsid w:val="004334CB"/>
    <w:rsid w:val="00553709"/>
    <w:rsid w:val="005B6CBC"/>
    <w:rsid w:val="005B76AF"/>
    <w:rsid w:val="00A27E6A"/>
    <w:rsid w:val="00AA60CC"/>
    <w:rsid w:val="00ED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F7911"/>
  <w14:defaultImageDpi w14:val="300"/>
  <w15:docId w15:val="{F4AB4A7E-2FD4-5E46-9F6B-8C96FAEC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7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708"/>
    <w:rPr>
      <w:rFonts w:ascii="Lucida Grande" w:hAnsi="Lucida Grande" w:cs="Lucida Grande"/>
      <w:sz w:val="18"/>
      <w:szCs w:val="18"/>
    </w:rPr>
  </w:style>
  <w:style w:type="table" w:styleId="TableGrid">
    <w:name w:val="Table Grid"/>
    <w:basedOn w:val="TableNormal"/>
    <w:uiPriority w:val="59"/>
    <w:rsid w:val="00ED6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6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da.us/assessment/" TargetMode="External"/><Relationship Id="rId5" Type="http://schemas.openxmlformats.org/officeDocument/2006/relationships/hyperlink" Target="https://www.nwe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Preiner</dc:creator>
  <cp:keywords/>
  <dc:description/>
  <cp:lastModifiedBy>Jeffrey Peterson</cp:lastModifiedBy>
  <cp:revision>2</cp:revision>
  <cp:lastPrinted>2018-11-26T20:25:00Z</cp:lastPrinted>
  <dcterms:created xsi:type="dcterms:W3CDTF">2019-09-04T18:56:00Z</dcterms:created>
  <dcterms:modified xsi:type="dcterms:W3CDTF">2019-09-04T18:56:00Z</dcterms:modified>
</cp:coreProperties>
</file>